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BD8" w:rsidRPr="00D60321" w:rsidRDefault="00D85BD8" w:rsidP="00D131A1">
      <w:pPr>
        <w:pStyle w:val="a6"/>
        <w:spacing w:line="240" w:lineRule="auto"/>
        <w:ind w:left="0" w:right="0"/>
        <w:rPr>
          <w:caps w:val="0"/>
          <w:szCs w:val="28"/>
        </w:rPr>
      </w:pPr>
      <w:r w:rsidRPr="00D60321">
        <w:rPr>
          <w:caps w:val="0"/>
          <w:szCs w:val="28"/>
        </w:rPr>
        <w:t>Информация о результатах экспертно-аналитического мероприятия</w:t>
      </w:r>
    </w:p>
    <w:p w:rsidR="002C2DD5" w:rsidRPr="002C2DD5" w:rsidRDefault="002C2DD5" w:rsidP="002C2DD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«</w:t>
      </w:r>
      <w:r w:rsidRPr="002C2DD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Оперативный контроль за исполнением бюджета городс</w:t>
      </w:r>
      <w:r w:rsidR="000639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кого округа Анадырь за 1 полугодие</w:t>
      </w:r>
      <w:r w:rsidRPr="002C2DD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2020 года»</w:t>
      </w:r>
    </w:p>
    <w:p w:rsidR="007B5F9B" w:rsidRDefault="007B5F9B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F9B">
        <w:rPr>
          <w:rFonts w:ascii="Times New Roman" w:hAnsi="Times New Roman" w:cs="Times New Roman"/>
          <w:sz w:val="28"/>
          <w:szCs w:val="28"/>
        </w:rPr>
        <w:t>В целях реализации полномочий</w:t>
      </w:r>
      <w:proofErr w:type="gramStart"/>
      <w:r w:rsidRPr="007B5F9B">
        <w:rPr>
          <w:rFonts w:ascii="Times New Roman" w:hAnsi="Times New Roman" w:cs="Times New Roman"/>
          <w:sz w:val="28"/>
          <w:szCs w:val="28"/>
        </w:rPr>
        <w:t xml:space="preserve"> </w:t>
      </w:r>
      <w:r w:rsidR="007E228F" w:rsidRPr="007B5F9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E228F" w:rsidRPr="007B5F9B">
        <w:rPr>
          <w:rFonts w:ascii="Times New Roman" w:hAnsi="Times New Roman" w:cs="Times New Roman"/>
          <w:sz w:val="28"/>
          <w:szCs w:val="28"/>
        </w:rPr>
        <w:t>онтрольно – счётным отделом при Совете депутатов городского округа Анадырь (далее – Контрольно – счётный отдел)</w:t>
      </w:r>
      <w:r w:rsidR="007E228F">
        <w:rPr>
          <w:rFonts w:ascii="Times New Roman" w:hAnsi="Times New Roman" w:cs="Times New Roman"/>
          <w:sz w:val="28"/>
          <w:szCs w:val="28"/>
        </w:rPr>
        <w:t xml:space="preserve"> </w:t>
      </w:r>
      <w:r w:rsidRPr="007B5F9B"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r w:rsidR="002C2DD5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</w:t>
      </w:r>
      <w:r w:rsidR="007E228F">
        <w:rPr>
          <w:rFonts w:ascii="Times New Roman" w:hAnsi="Times New Roman" w:cs="Times New Roman"/>
          <w:sz w:val="28"/>
          <w:szCs w:val="28"/>
        </w:rPr>
        <w:t>, на основании пункта 1 раздела 2 Плана работы на 2020 год,</w:t>
      </w:r>
      <w:r w:rsidRPr="007B5F9B">
        <w:rPr>
          <w:rFonts w:ascii="Times New Roman" w:hAnsi="Times New Roman" w:cs="Times New Roman"/>
          <w:sz w:val="28"/>
          <w:szCs w:val="28"/>
        </w:rPr>
        <w:t xml:space="preserve"> проведено экспертно – аналитическо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B5F9B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 «</w:t>
      </w:r>
      <w:r w:rsidR="002C2DD5" w:rsidRPr="002C2DD5">
        <w:rPr>
          <w:rFonts w:ascii="Times New Roman" w:hAnsi="Times New Roman" w:cs="Times New Roman"/>
          <w:sz w:val="28"/>
          <w:szCs w:val="28"/>
        </w:rPr>
        <w:t xml:space="preserve">Оперативный контроль за исполнением бюджета городского округа Анадырь за 1 </w:t>
      </w:r>
      <w:r w:rsidR="0006397A">
        <w:rPr>
          <w:rFonts w:ascii="Times New Roman" w:hAnsi="Times New Roman" w:cs="Times New Roman"/>
          <w:sz w:val="28"/>
          <w:szCs w:val="28"/>
        </w:rPr>
        <w:t>полугодие</w:t>
      </w:r>
      <w:r w:rsidR="002C2DD5" w:rsidRPr="002C2DD5">
        <w:rPr>
          <w:rFonts w:ascii="Times New Roman" w:hAnsi="Times New Roman" w:cs="Times New Roman"/>
          <w:sz w:val="28"/>
          <w:szCs w:val="28"/>
        </w:rPr>
        <w:t xml:space="preserve"> 2020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 xml:space="preserve">По результатам оперативного </w:t>
      </w:r>
      <w:proofErr w:type="gramStart"/>
      <w:r w:rsidRPr="002C2D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C2DD5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 Анадырь за </w:t>
      </w:r>
      <w:r w:rsidR="0006397A">
        <w:rPr>
          <w:rFonts w:ascii="Times New Roman" w:hAnsi="Times New Roman" w:cs="Times New Roman"/>
          <w:sz w:val="28"/>
          <w:szCs w:val="28"/>
        </w:rPr>
        <w:t>6 месяцев</w:t>
      </w:r>
      <w:r w:rsidRPr="002C2DD5">
        <w:rPr>
          <w:rFonts w:ascii="Times New Roman" w:hAnsi="Times New Roman" w:cs="Times New Roman"/>
          <w:sz w:val="28"/>
          <w:szCs w:val="28"/>
        </w:rPr>
        <w:t xml:space="preserve"> 2020 года установлено следующее. 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При исполнении бюджета городского округа Анадырь участниками бюджетного процесса соблюдены основные принципы бюджетной системы Российской Федерации, установленные главой 5 Бюджетного кодекса РФ.</w:t>
      </w:r>
    </w:p>
    <w:p w:rsidR="002C2DD5" w:rsidRP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DD5">
        <w:rPr>
          <w:rFonts w:ascii="Times New Roman" w:hAnsi="Times New Roman" w:cs="Times New Roman"/>
          <w:sz w:val="28"/>
          <w:szCs w:val="28"/>
        </w:rPr>
        <w:t>Расхождение показателей Решения о бюджете и Сводной бюджетной росписи на отчетную дату соответствует основаниям, предусмотренным абзацем 8 пункт</w:t>
      </w:r>
      <w:r w:rsidR="009F670C">
        <w:rPr>
          <w:rFonts w:ascii="Times New Roman" w:hAnsi="Times New Roman" w:cs="Times New Roman"/>
          <w:sz w:val="28"/>
          <w:szCs w:val="28"/>
        </w:rPr>
        <w:t>а</w:t>
      </w:r>
      <w:r w:rsidRPr="002C2DD5">
        <w:rPr>
          <w:rFonts w:ascii="Times New Roman" w:hAnsi="Times New Roman" w:cs="Times New Roman"/>
          <w:sz w:val="28"/>
          <w:szCs w:val="28"/>
        </w:rPr>
        <w:t xml:space="preserve"> 3 статьи 217 Бюджетного кодекса РФ.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>В целом динамика выполнения утвержденных показателей доходной части бюджета, положительная. Поступление налоговых и неналоговых доходов за отчетный период обеспечено на уровне 47,76% к запланированным данным и является приемлемым для данного отчетного периода. По отдельным видам доходов отмечено их исполнение к плановым показателям в интервале от 21 до 66 процентов. Процент исполнения по безвозмездным поступлениям в отчетном периоде в отношении запланированных ассигнований составил 43,90%. По виду доходов «Платежи при пользовании природными ресурсами» наблюдается перевыполнение годовых плановых назначений на 54,91%.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>Собственные доходы бюджета за период январь-июнь 2020 года в сравнении с аналогичным периодом прошлого 2019 года увеличились на 12 929,07 тысяч рублей. Рост безвозмездных поступлений по итогам 1 полугодия 2020 года составил 161 540,69 тысяч рублей.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>Общий объем доходов, поступивших в Бюджет, по всем главным администраторам (администраторам) доходов за проверяемый период, отраженный в Отчете об исполнении бюджета, соответствует данным Управления Федерального казначейства по Чукотскому автономному округу (консолидированный отчет о кассовых поступлениях и выбытиях по состоянию на 1 июля 2020 года форма по ОКУД 0503152).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 xml:space="preserve">Кассовые выплаты из бюджета за январь – июнь 2020 года составили </w:t>
      </w:r>
      <w:r w:rsidRPr="0006397A">
        <w:rPr>
          <w:rFonts w:ascii="Times New Roman" w:hAnsi="Times New Roman" w:cs="Times New Roman"/>
          <w:bCs/>
          <w:sz w:val="28"/>
          <w:szCs w:val="28"/>
        </w:rPr>
        <w:t xml:space="preserve">816 905,48 </w:t>
      </w:r>
      <w:r w:rsidRPr="0006397A">
        <w:rPr>
          <w:rFonts w:ascii="Times New Roman" w:hAnsi="Times New Roman" w:cs="Times New Roman"/>
          <w:sz w:val="28"/>
          <w:szCs w:val="28"/>
        </w:rPr>
        <w:t>тысяч рублей или 44,62%</w:t>
      </w:r>
      <w:r w:rsidRPr="0006397A">
        <w:rPr>
          <w:rFonts w:ascii="Times New Roman" w:hAnsi="Times New Roman" w:cs="Times New Roman"/>
          <w:bCs/>
          <w:sz w:val="28"/>
          <w:szCs w:val="28"/>
        </w:rPr>
        <w:t xml:space="preserve"> к утверждённым бюджетным </w:t>
      </w:r>
      <w:r w:rsidRPr="0006397A">
        <w:rPr>
          <w:rFonts w:ascii="Times New Roman" w:hAnsi="Times New Roman" w:cs="Times New Roman"/>
          <w:sz w:val="28"/>
          <w:szCs w:val="28"/>
        </w:rPr>
        <w:t>назначениям.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397A">
        <w:rPr>
          <w:rFonts w:ascii="Times New Roman" w:hAnsi="Times New Roman" w:cs="Times New Roman"/>
          <w:bCs/>
          <w:sz w:val="28"/>
          <w:szCs w:val="28"/>
        </w:rPr>
        <w:t xml:space="preserve">В ходе проведения анализа исполнения расходов по подразделам функциональной структуры расходов установлены нулевые значения показателя «исполнение бюджета на отчетную дату» по трем подразделам бюджетной классификации, также по трем подразделам </w:t>
      </w:r>
      <w:r w:rsidRPr="0006397A">
        <w:rPr>
          <w:rFonts w:ascii="Times New Roman" w:hAnsi="Times New Roman" w:cs="Times New Roman"/>
          <w:sz w:val="28"/>
          <w:szCs w:val="28"/>
        </w:rPr>
        <w:t>исполнение плановых назначений в отчетном периоде составило менее трех процентов.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397A">
        <w:rPr>
          <w:rFonts w:ascii="Times New Roman" w:hAnsi="Times New Roman" w:cs="Times New Roman"/>
          <w:bCs/>
          <w:sz w:val="28"/>
          <w:szCs w:val="28"/>
        </w:rPr>
        <w:t xml:space="preserve">Основной причиной низкого показателя явилось не выполнение главными распорядителями бюджетных средств полномочий, установленных статей 158 Бюджетного кодекса РФ в части должного обеспечения </w:t>
      </w:r>
      <w:r w:rsidRPr="0006397A">
        <w:rPr>
          <w:rFonts w:ascii="Times New Roman" w:hAnsi="Times New Roman" w:cs="Times New Roman"/>
          <w:sz w:val="28"/>
          <w:szCs w:val="28"/>
        </w:rPr>
        <w:t>результативности использования бюджетных сре</w:t>
      </w:r>
      <w:proofErr w:type="gramStart"/>
      <w:r w:rsidRPr="0006397A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6397A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</w:t>
      </w:r>
      <w:r w:rsidRPr="0006397A">
        <w:rPr>
          <w:rFonts w:ascii="Times New Roman" w:hAnsi="Times New Roman" w:cs="Times New Roman"/>
          <w:bCs/>
          <w:sz w:val="28"/>
          <w:szCs w:val="28"/>
        </w:rPr>
        <w:t>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Сравнительный анализ </w:t>
      </w:r>
      <w:r w:rsidRPr="0006397A">
        <w:rPr>
          <w:rFonts w:ascii="Times New Roman" w:hAnsi="Times New Roman" w:cs="Times New Roman"/>
          <w:sz w:val="28"/>
          <w:szCs w:val="28"/>
        </w:rPr>
        <w:t>исполнения расходов за 6 месяцев 2020 года по сравнению с аналогичным периодом 2019 года по разделам функциональной структуры расходов показал их рост в общем объеме 101 853,68 тысяч рублей в основном по разделам «Жилищно-коммунальное хозяйство», «Общегосударственные вопросы».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>Общий объем выплат из Бюджета за проверяемый период, отраженный в Отчете об исполнении бюджета, соответствует данным Управления Федерального казначейства по Чукотскому автономному округу (консолидированный отчет о кассовых поступлениях и выбытиях по состоянию на 1 июля 2020 года форма по ОКУД 0503152).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 xml:space="preserve">Бюджет городского округа Анадырь в отчетном периоде исполнен с дефицитом в сумме 10 029,51 тысяч рублей. Источниками внутреннего финансирования дефицита бюджета определены остатки средств на счете по учету средств бюджета </w:t>
      </w:r>
    </w:p>
    <w:p w:rsidR="0006397A" w:rsidRPr="0006397A" w:rsidRDefault="0006397A" w:rsidP="0006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7A">
        <w:rPr>
          <w:rFonts w:ascii="Times New Roman" w:hAnsi="Times New Roman" w:cs="Times New Roman"/>
          <w:sz w:val="28"/>
          <w:szCs w:val="28"/>
        </w:rPr>
        <w:t>Объем долговых обязательств на 1 июля 2020 года составил 40 000,00 тысяч рублей, что не превышает ограничений, установленных Решением о бюджете. Просроченная задолженность по бюджетным кредитам, полученным из окружного бюджета, отсутствует.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97A">
        <w:rPr>
          <w:rFonts w:ascii="Times New Roman" w:hAnsi="Times New Roman" w:cs="Times New Roman"/>
          <w:sz w:val="28"/>
          <w:szCs w:val="28"/>
        </w:rPr>
        <w:t>Муниципальные гарантии в отчетном периоде не предоставлялись.</w:t>
      </w:r>
    </w:p>
    <w:p w:rsidR="002C2DD5" w:rsidRDefault="002C2DD5" w:rsidP="002C2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</w:t>
      </w:r>
      <w:r w:rsidR="009F67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доведены до сведения участников бюджетного процесса, даны соответствующие рекомендации, направленные на обеспечение ими эффективности и результативности исполнения бюджета. </w:t>
      </w:r>
    </w:p>
    <w:p w:rsidR="005D4296" w:rsidRDefault="005D4296" w:rsidP="007C2628">
      <w:pPr>
        <w:spacing w:after="0" w:line="240" w:lineRule="auto"/>
        <w:ind w:firstLine="709"/>
        <w:jc w:val="both"/>
        <w:rPr>
          <w:sz w:val="28"/>
          <w:szCs w:val="28"/>
        </w:rPr>
      </w:pPr>
      <w:r w:rsidRPr="0070166F">
        <w:rPr>
          <w:rFonts w:ascii="Times New Roman" w:eastAsia="Times New Roman" w:hAnsi="Times New Roman" w:cs="Times New Roman"/>
          <w:sz w:val="28"/>
          <w:szCs w:val="28"/>
        </w:rPr>
        <w:t xml:space="preserve">Заключение по результатам </w:t>
      </w:r>
      <w:r>
        <w:rPr>
          <w:rFonts w:ascii="Times New Roman" w:eastAsia="Times New Roman" w:hAnsi="Times New Roman" w:cs="Times New Roman"/>
          <w:sz w:val="28"/>
          <w:szCs w:val="28"/>
        </w:rPr>
        <w:t>экспертно-аналитического мероприятия</w:t>
      </w:r>
      <w:r w:rsidRPr="0070166F">
        <w:rPr>
          <w:rFonts w:ascii="Times New Roman" w:eastAsia="Times New Roman" w:hAnsi="Times New Roman" w:cs="Times New Roman"/>
          <w:sz w:val="28"/>
          <w:szCs w:val="28"/>
        </w:rPr>
        <w:t xml:space="preserve"> направлено в адрес </w:t>
      </w:r>
      <w:r w:rsidR="007C2628">
        <w:rPr>
          <w:rFonts w:ascii="Times New Roman" w:eastAsia="Times New Roman" w:hAnsi="Times New Roman" w:cs="Times New Roman"/>
          <w:sz w:val="28"/>
          <w:szCs w:val="28"/>
        </w:rPr>
        <w:t>Совета депутатов городского округа Анадырь и Главе городского округа Анадырь.</w:t>
      </w: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24808" w:rsidRDefault="00724808" w:rsidP="00724808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724808" w:rsidSect="00EA4475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22D7E"/>
    <w:multiLevelType w:val="hybridMultilevel"/>
    <w:tmpl w:val="0F1AA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3689F"/>
    <w:multiLevelType w:val="multilevel"/>
    <w:tmpl w:val="BBB2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555B2F"/>
    <w:rsid w:val="00014B7B"/>
    <w:rsid w:val="00016812"/>
    <w:rsid w:val="0006397A"/>
    <w:rsid w:val="00066AA4"/>
    <w:rsid w:val="0007291A"/>
    <w:rsid w:val="00091589"/>
    <w:rsid w:val="000955F9"/>
    <w:rsid w:val="000D5E91"/>
    <w:rsid w:val="000E5B02"/>
    <w:rsid w:val="001226E4"/>
    <w:rsid w:val="00134D70"/>
    <w:rsid w:val="0013606F"/>
    <w:rsid w:val="00157175"/>
    <w:rsid w:val="001966C1"/>
    <w:rsid w:val="001A1FEC"/>
    <w:rsid w:val="001A6579"/>
    <w:rsid w:val="001E507D"/>
    <w:rsid w:val="001F67EA"/>
    <w:rsid w:val="001F7D29"/>
    <w:rsid w:val="0022424E"/>
    <w:rsid w:val="002306AD"/>
    <w:rsid w:val="00247DC2"/>
    <w:rsid w:val="00266D83"/>
    <w:rsid w:val="00283BE0"/>
    <w:rsid w:val="00292532"/>
    <w:rsid w:val="002A5968"/>
    <w:rsid w:val="002A68ED"/>
    <w:rsid w:val="002C2DD5"/>
    <w:rsid w:val="002D2B6C"/>
    <w:rsid w:val="002E60A1"/>
    <w:rsid w:val="002E74AC"/>
    <w:rsid w:val="00360A11"/>
    <w:rsid w:val="00372351"/>
    <w:rsid w:val="00374EA4"/>
    <w:rsid w:val="00397AFE"/>
    <w:rsid w:val="003B3CBC"/>
    <w:rsid w:val="003B5D0D"/>
    <w:rsid w:val="003C7DB6"/>
    <w:rsid w:val="003D098D"/>
    <w:rsid w:val="003E0F93"/>
    <w:rsid w:val="00404853"/>
    <w:rsid w:val="00437277"/>
    <w:rsid w:val="004475A0"/>
    <w:rsid w:val="00461FA6"/>
    <w:rsid w:val="00473DA2"/>
    <w:rsid w:val="004754B1"/>
    <w:rsid w:val="004E3CC5"/>
    <w:rsid w:val="005048B3"/>
    <w:rsid w:val="005055AC"/>
    <w:rsid w:val="0054485C"/>
    <w:rsid w:val="00555B2F"/>
    <w:rsid w:val="00573DE0"/>
    <w:rsid w:val="005A581C"/>
    <w:rsid w:val="005B2C80"/>
    <w:rsid w:val="005B37BB"/>
    <w:rsid w:val="005C7D44"/>
    <w:rsid w:val="005D4296"/>
    <w:rsid w:val="005D5CA9"/>
    <w:rsid w:val="00604143"/>
    <w:rsid w:val="0064280D"/>
    <w:rsid w:val="00652FB0"/>
    <w:rsid w:val="00686747"/>
    <w:rsid w:val="00686ACA"/>
    <w:rsid w:val="006B19A8"/>
    <w:rsid w:val="006C655D"/>
    <w:rsid w:val="006E5A72"/>
    <w:rsid w:val="007047C0"/>
    <w:rsid w:val="00713EE0"/>
    <w:rsid w:val="00723220"/>
    <w:rsid w:val="00724808"/>
    <w:rsid w:val="0075449E"/>
    <w:rsid w:val="00760D52"/>
    <w:rsid w:val="0079686F"/>
    <w:rsid w:val="007B5F9B"/>
    <w:rsid w:val="007C2628"/>
    <w:rsid w:val="007D5683"/>
    <w:rsid w:val="007E228F"/>
    <w:rsid w:val="007F4506"/>
    <w:rsid w:val="00800BA6"/>
    <w:rsid w:val="00800BA7"/>
    <w:rsid w:val="008118C8"/>
    <w:rsid w:val="00833097"/>
    <w:rsid w:val="00833B73"/>
    <w:rsid w:val="00864E61"/>
    <w:rsid w:val="0087250F"/>
    <w:rsid w:val="008924EF"/>
    <w:rsid w:val="008C3A26"/>
    <w:rsid w:val="008C462D"/>
    <w:rsid w:val="008D6C08"/>
    <w:rsid w:val="008E19B2"/>
    <w:rsid w:val="00904CD0"/>
    <w:rsid w:val="009328BD"/>
    <w:rsid w:val="00947A8A"/>
    <w:rsid w:val="009530DA"/>
    <w:rsid w:val="009861B8"/>
    <w:rsid w:val="009A53AF"/>
    <w:rsid w:val="009D7636"/>
    <w:rsid w:val="009E740A"/>
    <w:rsid w:val="009F670C"/>
    <w:rsid w:val="009F677C"/>
    <w:rsid w:val="00A10BAB"/>
    <w:rsid w:val="00A10EC1"/>
    <w:rsid w:val="00A378AB"/>
    <w:rsid w:val="00A435E1"/>
    <w:rsid w:val="00A47478"/>
    <w:rsid w:val="00A6382A"/>
    <w:rsid w:val="00A63FFA"/>
    <w:rsid w:val="00A67B2D"/>
    <w:rsid w:val="00A761A1"/>
    <w:rsid w:val="00A80E1C"/>
    <w:rsid w:val="00A95EA2"/>
    <w:rsid w:val="00AC34E0"/>
    <w:rsid w:val="00AC4FC5"/>
    <w:rsid w:val="00AE5B9F"/>
    <w:rsid w:val="00B0413C"/>
    <w:rsid w:val="00B06579"/>
    <w:rsid w:val="00B24CD1"/>
    <w:rsid w:val="00B57EAB"/>
    <w:rsid w:val="00B819F5"/>
    <w:rsid w:val="00B81C41"/>
    <w:rsid w:val="00B83371"/>
    <w:rsid w:val="00B8449E"/>
    <w:rsid w:val="00B85E54"/>
    <w:rsid w:val="00BA3085"/>
    <w:rsid w:val="00BA4577"/>
    <w:rsid w:val="00BA60C8"/>
    <w:rsid w:val="00BC1AED"/>
    <w:rsid w:val="00BF4DAC"/>
    <w:rsid w:val="00C0131D"/>
    <w:rsid w:val="00C01B9B"/>
    <w:rsid w:val="00C0700D"/>
    <w:rsid w:val="00C14AB8"/>
    <w:rsid w:val="00C164CB"/>
    <w:rsid w:val="00C16E02"/>
    <w:rsid w:val="00C455B5"/>
    <w:rsid w:val="00C6597B"/>
    <w:rsid w:val="00C84148"/>
    <w:rsid w:val="00C86AD2"/>
    <w:rsid w:val="00C90ED6"/>
    <w:rsid w:val="00CA0C68"/>
    <w:rsid w:val="00CA3164"/>
    <w:rsid w:val="00CA7624"/>
    <w:rsid w:val="00CB63F9"/>
    <w:rsid w:val="00D131A1"/>
    <w:rsid w:val="00D13826"/>
    <w:rsid w:val="00D26080"/>
    <w:rsid w:val="00D26BDA"/>
    <w:rsid w:val="00D57C58"/>
    <w:rsid w:val="00D60321"/>
    <w:rsid w:val="00D622F7"/>
    <w:rsid w:val="00D71B3D"/>
    <w:rsid w:val="00D80F60"/>
    <w:rsid w:val="00D85BD8"/>
    <w:rsid w:val="00D97111"/>
    <w:rsid w:val="00DA12F6"/>
    <w:rsid w:val="00DC0AB6"/>
    <w:rsid w:val="00DC5366"/>
    <w:rsid w:val="00DD44C1"/>
    <w:rsid w:val="00DE154B"/>
    <w:rsid w:val="00DE514F"/>
    <w:rsid w:val="00DF7FD2"/>
    <w:rsid w:val="00E01BEB"/>
    <w:rsid w:val="00E15372"/>
    <w:rsid w:val="00E2167A"/>
    <w:rsid w:val="00E21E16"/>
    <w:rsid w:val="00E31A6E"/>
    <w:rsid w:val="00E4018E"/>
    <w:rsid w:val="00E614A0"/>
    <w:rsid w:val="00E71C79"/>
    <w:rsid w:val="00E74983"/>
    <w:rsid w:val="00E90924"/>
    <w:rsid w:val="00E9470F"/>
    <w:rsid w:val="00EA4475"/>
    <w:rsid w:val="00EE3C39"/>
    <w:rsid w:val="00F006CB"/>
    <w:rsid w:val="00F03ED6"/>
    <w:rsid w:val="00F3523F"/>
    <w:rsid w:val="00F37A28"/>
    <w:rsid w:val="00F40205"/>
    <w:rsid w:val="00F42205"/>
    <w:rsid w:val="00F50EC0"/>
    <w:rsid w:val="00F554C8"/>
    <w:rsid w:val="00F64B90"/>
    <w:rsid w:val="00F657D9"/>
    <w:rsid w:val="00F7025A"/>
    <w:rsid w:val="00F930A5"/>
    <w:rsid w:val="00FA4F69"/>
    <w:rsid w:val="00FB30D1"/>
    <w:rsid w:val="00FB3733"/>
    <w:rsid w:val="00FD48B4"/>
    <w:rsid w:val="00FD6485"/>
    <w:rsid w:val="00FD795E"/>
    <w:rsid w:val="00FE08EA"/>
    <w:rsid w:val="00FF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paragraph" w:styleId="1">
    <w:name w:val="heading 1"/>
    <w:basedOn w:val="a"/>
    <w:next w:val="a"/>
    <w:link w:val="10"/>
    <w:uiPriority w:val="99"/>
    <w:qFormat/>
    <w:rsid w:val="00F657D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5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5B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5B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D85BD8"/>
  </w:style>
  <w:style w:type="paragraph" w:styleId="ab">
    <w:name w:val="Balloon Text"/>
    <w:basedOn w:val="a"/>
    <w:link w:val="ac"/>
    <w:uiPriority w:val="99"/>
    <w:semiHidden/>
    <w:unhideWhenUsed/>
    <w:rsid w:val="00D8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5BD8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uiPriority w:val="99"/>
    <w:qFormat/>
    <w:rsid w:val="00D80F60"/>
    <w:pPr>
      <w:spacing w:after="0" w:line="240" w:lineRule="auto"/>
      <w:ind w:firstLine="567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paragraph" w:styleId="ad">
    <w:name w:val="No Spacing"/>
    <w:link w:val="ae"/>
    <w:uiPriority w:val="1"/>
    <w:qFormat/>
    <w:rsid w:val="00D80F6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e">
    <w:name w:val="Без интервала Знак"/>
    <w:basedOn w:val="a0"/>
    <w:link w:val="ad"/>
    <w:uiPriority w:val="1"/>
    <w:locked/>
    <w:rsid w:val="00D80F60"/>
    <w:rPr>
      <w:rFonts w:ascii="Calibri" w:eastAsia="Times New Roman" w:hAnsi="Calibri" w:cs="Calibri"/>
    </w:rPr>
  </w:style>
  <w:style w:type="paragraph" w:styleId="af">
    <w:name w:val="header"/>
    <w:basedOn w:val="a"/>
    <w:link w:val="af0"/>
    <w:uiPriority w:val="99"/>
    <w:unhideWhenUsed/>
    <w:rsid w:val="007968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9686F"/>
    <w:rPr>
      <w:rFonts w:ascii="Calibri" w:eastAsia="Times New Roman" w:hAnsi="Calibri" w:cs="Times New Roman"/>
      <w:lang w:eastAsia="ru-RU"/>
    </w:rPr>
  </w:style>
  <w:style w:type="character" w:styleId="af1">
    <w:name w:val="Strong"/>
    <w:basedOn w:val="a0"/>
    <w:uiPriority w:val="22"/>
    <w:qFormat/>
    <w:rsid w:val="00FE08EA"/>
    <w:rPr>
      <w:b/>
      <w:bCs/>
    </w:rPr>
  </w:style>
  <w:style w:type="paragraph" w:customStyle="1" w:styleId="ConsPlusNormal">
    <w:name w:val="ConsPlusNormal"/>
    <w:link w:val="ConsPlusNormal0"/>
    <w:rsid w:val="00F7025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7025A"/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E909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32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657D9"/>
    <w:rPr>
      <w:rFonts w:ascii="Arial" w:hAnsi="Arial" w:cs="Arial"/>
      <w:b/>
      <w:bCs/>
      <w:color w:val="26282F"/>
      <w:sz w:val="24"/>
      <w:szCs w:val="24"/>
    </w:rPr>
  </w:style>
  <w:style w:type="paragraph" w:customStyle="1" w:styleId="af3">
    <w:name w:val="Таблицы (моноширинный)"/>
    <w:basedOn w:val="a"/>
    <w:next w:val="a"/>
    <w:uiPriority w:val="99"/>
    <w:rsid w:val="00D131A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2">
    <w:name w:val="Style2"/>
    <w:basedOn w:val="a"/>
    <w:rsid w:val="00C86A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semiHidden/>
    <w:rsid w:val="0072480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7248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6">
    <w:name w:val="Акты"/>
    <w:basedOn w:val="a"/>
    <w:link w:val="af7"/>
    <w:qFormat/>
    <w:rsid w:val="007248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Акты Знак"/>
    <w:basedOn w:val="a0"/>
    <w:link w:val="af6"/>
    <w:rsid w:val="0072480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1">
    <w:name w:val="Font Style31"/>
    <w:basedOn w:val="a0"/>
    <w:uiPriority w:val="99"/>
    <w:rsid w:val="00724808"/>
    <w:rPr>
      <w:rFonts w:ascii="Times New Roman" w:hAnsi="Times New Roman" w:cs="Times New Roman" w:hint="default"/>
      <w:sz w:val="26"/>
      <w:szCs w:val="26"/>
    </w:rPr>
  </w:style>
  <w:style w:type="character" w:styleId="af8">
    <w:name w:val="Hyperlink"/>
    <w:basedOn w:val="a0"/>
    <w:uiPriority w:val="99"/>
    <w:unhideWhenUsed/>
    <w:rsid w:val="007B5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21417-62E5-4CF7-86B1-774D5AF1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T.korziukova</cp:lastModifiedBy>
  <cp:revision>6</cp:revision>
  <cp:lastPrinted>2020-10-26T03:39:00Z</cp:lastPrinted>
  <dcterms:created xsi:type="dcterms:W3CDTF">2020-05-20T03:45:00Z</dcterms:created>
  <dcterms:modified xsi:type="dcterms:W3CDTF">2020-10-26T03:42:00Z</dcterms:modified>
</cp:coreProperties>
</file>